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B5F" w:rsidRPr="0077282B" w:rsidRDefault="00965B5F" w:rsidP="00965B5F">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BB5957" w:rsidRPr="00BB5957">
        <w:rPr>
          <w:rFonts w:ascii="Arial" w:eastAsia="바탕" w:hAnsi="Arial" w:cs="Arial"/>
          <w:b/>
          <w:kern w:val="0"/>
          <w:sz w:val="24"/>
          <w:szCs w:val="20"/>
          <w:lang w:eastAsia="en-US"/>
        </w:rPr>
        <w:t>R2-1908025</w:t>
      </w:r>
      <w:bookmarkStart w:id="0" w:name="_GoBack"/>
      <w:bookmarkEnd w:id="0"/>
    </w:p>
    <w:p w:rsidR="00965B5F" w:rsidRPr="0077282B" w:rsidRDefault="00965B5F" w:rsidP="00965B5F">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r>
        <w:rPr>
          <w:rFonts w:ascii="Arial" w:eastAsia="바탕" w:hAnsi="Arial" w:cs="Arial"/>
          <w:b/>
          <w:kern w:val="0"/>
          <w:sz w:val="24"/>
          <w:szCs w:val="20"/>
          <w:lang w:eastAsia="en-US"/>
        </w:rPr>
        <w:tab/>
      </w:r>
      <w:r>
        <w:rPr>
          <w:rFonts w:ascii="Arial" w:eastAsia="바탕" w:hAnsi="Arial" w:cs="Arial"/>
          <w:b/>
          <w:kern w:val="0"/>
          <w:sz w:val="24"/>
          <w:szCs w:val="20"/>
          <w:lang w:eastAsia="en-US"/>
        </w:rPr>
        <w:tab/>
        <w:t>(resubmission of R2-1905153)</w:t>
      </w:r>
    </w:p>
    <w:p w:rsidR="00303209" w:rsidRPr="00A801BF" w:rsidRDefault="00303209" w:rsidP="00303209">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303209" w:rsidRDefault="00303209" w:rsidP="00303209">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C2E06" w:rsidRPr="009C2E06">
        <w:rPr>
          <w:rFonts w:ascii="Arial" w:eastAsia="MS Mincho" w:hAnsi="Arial" w:cs="Arial"/>
          <w:b/>
          <w:bCs/>
          <w:kern w:val="0"/>
          <w:sz w:val="24"/>
          <w:szCs w:val="20"/>
          <w:lang w:eastAsia="en-US"/>
        </w:rPr>
        <w:t>11.1.5</w:t>
      </w:r>
    </w:p>
    <w:p w:rsidR="00303209" w:rsidRPr="00A801BF" w:rsidRDefault="00303209" w:rsidP="00303209">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303209" w:rsidRPr="00A801BF" w:rsidRDefault="00303209" w:rsidP="00303209">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 xml:space="preserve">RLF handling in dual connection for intermediate IAB node </w:t>
      </w:r>
    </w:p>
    <w:p w:rsidR="00303209" w:rsidRPr="00A801BF" w:rsidRDefault="00303209" w:rsidP="00303209">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303209" w:rsidRPr="00A801BF" w:rsidRDefault="00303209" w:rsidP="00303209">
      <w:pPr>
        <w:pStyle w:val="1"/>
      </w:pPr>
      <w:r w:rsidRPr="00A801BF">
        <w:rPr>
          <w:rFonts w:hint="eastAsia"/>
        </w:rPr>
        <w:t xml:space="preserve">1 </w:t>
      </w:r>
      <w:r>
        <w:t>I</w:t>
      </w:r>
      <w:r w:rsidRPr="00A801BF">
        <w:rPr>
          <w:rFonts w:hint="eastAsia"/>
        </w:rPr>
        <w:t>ntroduction</w:t>
      </w:r>
    </w:p>
    <w:p w:rsidR="00303209" w:rsidRDefault="00303209" w:rsidP="00303209">
      <w:pPr>
        <w:rPr>
          <w:rFonts w:eastAsiaTheme="minorEastAsia"/>
        </w:rPr>
      </w:pPr>
      <w:r>
        <w:rPr>
          <w:rFonts w:eastAsiaTheme="minorEastAsia" w:hint="eastAsia"/>
        </w:rPr>
        <w:t>In last RAN2#105 meeting, we agreed the following:</w:t>
      </w:r>
    </w:p>
    <w:p w:rsidR="00303209" w:rsidRDefault="00303209" w:rsidP="00303209">
      <w:pPr>
        <w:pStyle w:val="Agreement"/>
      </w:pPr>
      <w:r>
        <w:t xml:space="preserve">Alternate Routes and/or Dual Connectivity (if agreed) could be utilised at recovery at a failure of a BH link. </w:t>
      </w:r>
    </w:p>
    <w:p w:rsidR="00303209" w:rsidRPr="00A801BF" w:rsidRDefault="00303209" w:rsidP="00303209">
      <w:pPr>
        <w:rPr>
          <w:rFonts w:ascii="Symbol" w:eastAsia="맑은 고딕" w:hAnsi="Symbol"/>
          <w:sz w:val="22"/>
          <w:lang w:val="en-GB"/>
        </w:rPr>
      </w:pPr>
    </w:p>
    <w:p w:rsidR="00303209" w:rsidRDefault="00303209" w:rsidP="00303209">
      <w:pPr>
        <w:rPr>
          <w:rFonts w:eastAsiaTheme="minorEastAsia"/>
        </w:rPr>
      </w:pPr>
      <w:r>
        <w:rPr>
          <w:rFonts w:eastAsiaTheme="minorEastAsia" w:hint="eastAsia"/>
        </w:rPr>
        <w:t xml:space="preserve">For route redundancy, </w:t>
      </w:r>
      <w:r w:rsidR="006273EA">
        <w:rPr>
          <w:rFonts w:eastAsiaTheme="minorEastAsia"/>
        </w:rPr>
        <w:t>if two connections at the intermediate IAB node to its parent IAB nodes is possible, then RLF at the backhaul of that intermediate node can be handled by the DC mechanism. In this paper, we discuss on this issue further.</w:t>
      </w:r>
    </w:p>
    <w:p w:rsidR="00303209" w:rsidRDefault="00303209" w:rsidP="00303209">
      <w:pPr>
        <w:pStyle w:val="1"/>
      </w:pPr>
      <w:r w:rsidRPr="00E57CEE">
        <w:rPr>
          <w:rFonts w:hint="eastAsia"/>
        </w:rPr>
        <w:t xml:space="preserve">2. </w:t>
      </w:r>
      <w:r w:rsidR="006273EA">
        <w:t>Usage of SCGFailureInformation procedure</w:t>
      </w:r>
    </w:p>
    <w:p w:rsidR="006273EA" w:rsidRDefault="006273EA" w:rsidP="006273EA">
      <w:pPr>
        <w:rPr>
          <w:rFonts w:eastAsiaTheme="minorEastAsia"/>
          <w:lang w:val="en-GB"/>
        </w:rPr>
      </w:pPr>
      <w:r>
        <w:rPr>
          <w:rFonts w:eastAsiaTheme="minorEastAsia"/>
          <w:lang w:val="en-GB"/>
        </w:rPr>
        <w:t>As already dis</w:t>
      </w:r>
      <w:r w:rsidR="00910CA4">
        <w:rPr>
          <w:rFonts w:eastAsiaTheme="minorEastAsia"/>
          <w:lang w:val="en-GB"/>
        </w:rPr>
        <w:t>cussed in our companion paper [1</w:t>
      </w:r>
      <w:r>
        <w:rPr>
          <w:rFonts w:eastAsiaTheme="minorEastAsia"/>
          <w:lang w:val="en-GB"/>
        </w:rPr>
        <w:t xml:space="preserve">], using DC mechanism has benefit for handling backhaul link failure. </w:t>
      </w:r>
      <w:r w:rsidR="00B5551F">
        <w:rPr>
          <w:rFonts w:eastAsiaTheme="minorEastAsia"/>
          <w:lang w:val="en-GB"/>
        </w:rPr>
        <w:t>As indicated in that paper, SCG connection is used as the main data path and MCG connection is used for the dedicated backup path where the only control signalling is traversed between this failed node and the IAB donor node. It is straightforward to report the data path link failure to the donor IAB node using the dedicated backup path. Already there is SCGFailureInfomration procedure where SCG link failure is reported to the master node over MCG link in the DC operation. So we can reuse this mechanism for reducing the specification effort.</w:t>
      </w:r>
      <w:r w:rsidR="006E5910">
        <w:rPr>
          <w:rFonts w:eastAsiaTheme="minorEastAsia"/>
          <w:lang w:val="en-GB"/>
        </w:rPr>
        <w:t xml:space="preserve"> </w:t>
      </w:r>
    </w:p>
    <w:p w:rsidR="006E5910" w:rsidRPr="006E5910" w:rsidRDefault="006E5910" w:rsidP="006273EA">
      <w:pPr>
        <w:rPr>
          <w:rFonts w:eastAsiaTheme="minorEastAsia"/>
          <w:b/>
          <w:i/>
          <w:lang w:val="en-GB"/>
        </w:rPr>
      </w:pPr>
    </w:p>
    <w:p w:rsidR="006E5910" w:rsidRPr="006E5910" w:rsidRDefault="006E5910" w:rsidP="006273EA">
      <w:pPr>
        <w:rPr>
          <w:rFonts w:eastAsiaTheme="minorEastAsia"/>
          <w:b/>
          <w:i/>
          <w:lang w:val="en-GB"/>
        </w:rPr>
      </w:pPr>
      <w:r w:rsidRPr="006E5910">
        <w:rPr>
          <w:rFonts w:eastAsiaTheme="minorEastAsia"/>
          <w:b/>
          <w:i/>
          <w:lang w:val="en-GB"/>
        </w:rPr>
        <w:t>Observation1. When an intermediate IAB node is configured DC, then SCG link is used as for the data path and MCG link is used for the dedicated backup path.</w:t>
      </w:r>
    </w:p>
    <w:p w:rsidR="00B5551F" w:rsidRPr="00B5551F" w:rsidRDefault="00B5551F" w:rsidP="006273EA">
      <w:pPr>
        <w:rPr>
          <w:rFonts w:eastAsiaTheme="minorEastAsia"/>
          <w:lang w:val="en-GB"/>
        </w:rPr>
      </w:pPr>
    </w:p>
    <w:p w:rsidR="00B5551F" w:rsidRPr="006E5910" w:rsidRDefault="00B5551F" w:rsidP="006273EA">
      <w:pPr>
        <w:rPr>
          <w:rFonts w:eastAsiaTheme="minorEastAsia"/>
          <w:b/>
        </w:rPr>
      </w:pPr>
      <w:r w:rsidRPr="006E5910">
        <w:rPr>
          <w:rFonts w:eastAsiaTheme="minorEastAsia"/>
          <w:b/>
          <w:lang w:val="en-GB"/>
        </w:rPr>
        <w:t>Proposal 1. When DC is configured in IAB intermediate node, and the data path</w:t>
      </w:r>
      <w:r w:rsidR="004B2875">
        <w:rPr>
          <w:rFonts w:eastAsiaTheme="minorEastAsia"/>
          <w:b/>
          <w:lang w:val="en-GB"/>
        </w:rPr>
        <w:t xml:space="preserve"> on SCG link</w:t>
      </w:r>
      <w:r w:rsidRPr="006E5910">
        <w:rPr>
          <w:rFonts w:eastAsiaTheme="minorEastAsia"/>
          <w:b/>
          <w:lang w:val="en-GB"/>
        </w:rPr>
        <w:t xml:space="preserve"> has the link failure, </w:t>
      </w:r>
      <w:r w:rsidR="00B420F0" w:rsidRPr="006E5910">
        <w:rPr>
          <w:rFonts w:eastAsiaTheme="minorEastAsia"/>
          <w:b/>
          <w:lang w:val="en-GB"/>
        </w:rPr>
        <w:t xml:space="preserve">the handling of this failed link </w:t>
      </w:r>
      <w:r w:rsidRPr="006E5910">
        <w:rPr>
          <w:rFonts w:eastAsiaTheme="minorEastAsia"/>
          <w:b/>
          <w:lang w:val="en-GB"/>
        </w:rPr>
        <w:t>is to reuse SCGFailureInformation procedure in NR.</w:t>
      </w:r>
    </w:p>
    <w:p w:rsidR="00033F41" w:rsidRDefault="00033F41">
      <w:pPr>
        <w:rPr>
          <w:rFonts w:eastAsiaTheme="minorEastAsia"/>
        </w:rPr>
      </w:pPr>
    </w:p>
    <w:p w:rsidR="00E831A1" w:rsidRPr="00E831A1" w:rsidRDefault="00E831A1">
      <w:pPr>
        <w:rPr>
          <w:rFonts w:eastAsiaTheme="minorEastAsia"/>
        </w:rPr>
      </w:pPr>
      <w:r>
        <w:rPr>
          <w:rFonts w:eastAsiaTheme="minorEastAsia"/>
        </w:rPr>
        <w:t>I</w:t>
      </w:r>
      <w:r>
        <w:rPr>
          <w:rFonts w:eastAsiaTheme="minorEastAsia" w:hint="eastAsia"/>
        </w:rPr>
        <w:t xml:space="preserve">f </w:t>
      </w:r>
      <w:r>
        <w:rPr>
          <w:rFonts w:eastAsiaTheme="minorEastAsia"/>
        </w:rPr>
        <w:t xml:space="preserve">DC is configured in the intermediate IAB node, it is guaranteed that the failure will be recovered in network controlled way, i.e., still donor can command handover which can reduce the user plane latency than just doing RRC re-establishment. Moreover, some level of data transaction can be possible during this recovery procedure through the backup path, even which might not have enough throughput. Due to the above reason, there is no need to RLF indication to its down stream IAB node. </w:t>
      </w:r>
    </w:p>
    <w:p w:rsidR="00B420F0" w:rsidRDefault="00B420F0">
      <w:pPr>
        <w:rPr>
          <w:b/>
        </w:rPr>
      </w:pPr>
      <w:r w:rsidRPr="006E5910">
        <w:rPr>
          <w:b/>
        </w:rPr>
        <w:t xml:space="preserve">Proposal 2. When DC is configured in IAB, there is no need of RLF </w:t>
      </w:r>
      <w:r w:rsidR="00E831A1" w:rsidRPr="006E5910">
        <w:rPr>
          <w:b/>
        </w:rPr>
        <w:t xml:space="preserve">indication </w:t>
      </w:r>
      <w:r w:rsidRPr="006E5910">
        <w:rPr>
          <w:b/>
        </w:rPr>
        <w:t xml:space="preserve">to the downstream node when </w:t>
      </w:r>
      <w:r w:rsidR="00F4542A" w:rsidRPr="006E5910">
        <w:rPr>
          <w:b/>
        </w:rPr>
        <w:t xml:space="preserve">the data path </w:t>
      </w:r>
      <w:r w:rsidRPr="006E5910">
        <w:rPr>
          <w:b/>
        </w:rPr>
        <w:t>only has suffered RLF.</w:t>
      </w:r>
    </w:p>
    <w:p w:rsidR="006E5910" w:rsidRDefault="006E5910">
      <w:pPr>
        <w:rPr>
          <w:rFonts w:eastAsiaTheme="minorEastAsia"/>
        </w:rPr>
      </w:pPr>
    </w:p>
    <w:p w:rsidR="006E5910" w:rsidRDefault="006E5910">
      <w:pPr>
        <w:rPr>
          <w:rFonts w:eastAsiaTheme="minorEastAsia"/>
        </w:rPr>
      </w:pPr>
      <w:r>
        <w:rPr>
          <w:rFonts w:eastAsiaTheme="minorEastAsia"/>
        </w:rPr>
        <w:lastRenderedPageBreak/>
        <w:t>Based on the SCGFailureInformation procedure in current DC specification, we can follow the remaining procedure for data path failure handling as below:</w:t>
      </w:r>
    </w:p>
    <w:p w:rsidR="006E5910" w:rsidRDefault="006E5910" w:rsidP="006E5910">
      <w:pPr>
        <w:pStyle w:val="a4"/>
        <w:numPr>
          <w:ilvl w:val="0"/>
          <w:numId w:val="2"/>
        </w:numPr>
        <w:ind w:leftChars="0"/>
        <w:rPr>
          <w:rFonts w:eastAsiaTheme="minorEastAsia"/>
        </w:rPr>
      </w:pPr>
      <w:r w:rsidRPr="006E5910">
        <w:rPr>
          <w:rFonts w:eastAsiaTheme="minorEastAsia"/>
        </w:rPr>
        <w:t>W</w:t>
      </w:r>
      <w:r w:rsidRPr="006E5910">
        <w:rPr>
          <w:rFonts w:eastAsiaTheme="minorEastAsia" w:hint="eastAsia"/>
        </w:rPr>
        <w:t xml:space="preserve">hen DC is configured in intermediate IAB node, MT suffered </w:t>
      </w:r>
      <w:r w:rsidRPr="006E5910">
        <w:rPr>
          <w:rFonts w:eastAsiaTheme="minorEastAsia"/>
        </w:rPr>
        <w:t>RLF at S</w:t>
      </w:r>
      <w:r>
        <w:rPr>
          <w:rFonts w:eastAsiaTheme="minorEastAsia"/>
        </w:rPr>
        <w:t>CG</w:t>
      </w:r>
      <w:r w:rsidRPr="006E5910">
        <w:rPr>
          <w:rFonts w:eastAsiaTheme="minorEastAsia"/>
        </w:rPr>
        <w:t xml:space="preserve"> link transmits S</w:t>
      </w:r>
      <w:r>
        <w:rPr>
          <w:rFonts w:eastAsiaTheme="minorEastAsia"/>
        </w:rPr>
        <w:t>CG</w:t>
      </w:r>
      <w:r w:rsidRPr="006E5910">
        <w:rPr>
          <w:rFonts w:eastAsiaTheme="minorEastAsia"/>
        </w:rPr>
        <w:t xml:space="preserve"> RLF indication</w:t>
      </w:r>
      <w:r>
        <w:rPr>
          <w:rFonts w:eastAsiaTheme="minorEastAsia"/>
        </w:rPr>
        <w:t xml:space="preserve"> including RLF report to the RRC in the donor CU through</w:t>
      </w:r>
      <w:r w:rsidRPr="006E5910">
        <w:rPr>
          <w:rFonts w:eastAsiaTheme="minorEastAsia"/>
        </w:rPr>
        <w:t xml:space="preserve"> the MCG link.</w:t>
      </w:r>
    </w:p>
    <w:p w:rsidR="006E5910" w:rsidRDefault="006E5910" w:rsidP="00DE2290">
      <w:pPr>
        <w:pStyle w:val="a4"/>
        <w:numPr>
          <w:ilvl w:val="0"/>
          <w:numId w:val="2"/>
        </w:numPr>
        <w:ind w:leftChars="0"/>
        <w:rPr>
          <w:rFonts w:eastAsiaTheme="minorEastAsia"/>
        </w:rPr>
      </w:pPr>
      <w:r w:rsidRPr="006E5910">
        <w:rPr>
          <w:rFonts w:eastAsiaTheme="minorEastAsia"/>
        </w:rPr>
        <w:t xml:space="preserve">Only </w:t>
      </w:r>
      <w:r w:rsidR="0042306F">
        <w:rPr>
          <w:rFonts w:eastAsiaTheme="minorEastAsia"/>
        </w:rPr>
        <w:t xml:space="preserve">if </w:t>
      </w:r>
      <w:r w:rsidRPr="006E5910">
        <w:rPr>
          <w:rFonts w:eastAsiaTheme="minorEastAsia"/>
        </w:rPr>
        <w:t xml:space="preserve">both links are RLF, then </w:t>
      </w:r>
      <w:r w:rsidR="0042306F">
        <w:rPr>
          <w:rFonts w:eastAsiaTheme="minorEastAsia"/>
        </w:rPr>
        <w:t xml:space="preserve">DU of that failed MT </w:t>
      </w:r>
      <w:r w:rsidRPr="006E5910">
        <w:rPr>
          <w:rFonts w:eastAsiaTheme="minorEastAsia"/>
        </w:rPr>
        <w:t>shall transmit RLF indication to the down stream IAB node.</w:t>
      </w:r>
    </w:p>
    <w:p w:rsidR="006E5910" w:rsidRDefault="006E5910" w:rsidP="006E5910">
      <w:pPr>
        <w:pStyle w:val="a4"/>
        <w:numPr>
          <w:ilvl w:val="0"/>
          <w:numId w:val="2"/>
        </w:numPr>
        <w:ind w:leftChars="0"/>
        <w:rPr>
          <w:rFonts w:eastAsiaTheme="minorEastAsia"/>
        </w:rPr>
      </w:pPr>
      <w:r w:rsidRPr="006E5910">
        <w:rPr>
          <w:rFonts w:eastAsiaTheme="minorEastAsia"/>
        </w:rPr>
        <w:t>Contents of RLF re</w:t>
      </w:r>
      <w:r>
        <w:rPr>
          <w:rFonts w:eastAsiaTheme="minorEastAsia"/>
        </w:rPr>
        <w:t>port on SN RLF indication is FFS</w:t>
      </w:r>
    </w:p>
    <w:p w:rsidR="006E5910" w:rsidRPr="006E5910" w:rsidRDefault="006E5910" w:rsidP="006E5910">
      <w:pPr>
        <w:pStyle w:val="a4"/>
        <w:numPr>
          <w:ilvl w:val="0"/>
          <w:numId w:val="2"/>
        </w:numPr>
        <w:ind w:leftChars="0"/>
        <w:rPr>
          <w:rFonts w:eastAsiaTheme="minorEastAsia"/>
        </w:rPr>
      </w:pPr>
      <w:r w:rsidRPr="006E5910">
        <w:rPr>
          <w:rFonts w:eastAsiaTheme="minorEastAsia"/>
        </w:rPr>
        <w:t>DU part of failed MT does normal operation.</w:t>
      </w:r>
    </w:p>
    <w:p w:rsidR="006E5910" w:rsidRPr="00D52987" w:rsidRDefault="00D52987">
      <w:pPr>
        <w:rPr>
          <w:rFonts w:eastAsiaTheme="minorEastAsia"/>
          <w:b/>
        </w:rPr>
      </w:pPr>
      <w:r w:rsidRPr="00D52987">
        <w:rPr>
          <w:rFonts w:eastAsiaTheme="minorEastAsia" w:hint="eastAsia"/>
          <w:b/>
        </w:rPr>
        <w:t xml:space="preserve">Proposal 3. </w:t>
      </w:r>
      <w:r w:rsidRPr="00D52987">
        <w:rPr>
          <w:rFonts w:eastAsiaTheme="minorEastAsia"/>
          <w:b/>
        </w:rPr>
        <w:t>RAN2 agree on the the following RLF handling procedure when DC is configured at the intermediate IAB node:</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W</w:t>
      </w:r>
      <w:r w:rsidRPr="00D52987">
        <w:rPr>
          <w:rFonts w:eastAsiaTheme="minorEastAsia" w:hint="eastAsia"/>
          <w:b/>
        </w:rPr>
        <w:t xml:space="preserve">hen DC is configured in intermediate IAB node, MT suffered </w:t>
      </w:r>
      <w:r w:rsidRPr="00D52987">
        <w:rPr>
          <w:rFonts w:eastAsiaTheme="minorEastAsia"/>
          <w:b/>
        </w:rPr>
        <w:t>RLF at SCG link transmits SCG RLF indication including RLF report to the RRC in the donor CU through the MCG link.</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 xml:space="preserve">Only </w:t>
      </w:r>
      <w:r w:rsidR="0042306F">
        <w:rPr>
          <w:rFonts w:eastAsiaTheme="minorEastAsia"/>
          <w:b/>
        </w:rPr>
        <w:t xml:space="preserve">if </w:t>
      </w:r>
      <w:r w:rsidRPr="00D52987">
        <w:rPr>
          <w:rFonts w:eastAsiaTheme="minorEastAsia"/>
          <w:b/>
        </w:rPr>
        <w:t xml:space="preserve">both links are RLF, then </w:t>
      </w:r>
      <w:r w:rsidR="0042306F">
        <w:rPr>
          <w:rFonts w:eastAsiaTheme="minorEastAsia"/>
          <w:b/>
        </w:rPr>
        <w:t>DU of that failed MT</w:t>
      </w:r>
      <w:r w:rsidRPr="00D52987">
        <w:rPr>
          <w:rFonts w:eastAsiaTheme="minorEastAsia"/>
          <w:b/>
        </w:rPr>
        <w:t xml:space="preserve"> shall transmit RLF indication to the down stream IAB node.</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Contents of RLF report on SN RLF indication is FFS</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DU part of failed MT does normal operation.</w:t>
      </w:r>
    </w:p>
    <w:p w:rsidR="00D52987" w:rsidRDefault="00D52987">
      <w:pPr>
        <w:rPr>
          <w:rFonts w:eastAsiaTheme="minorEastAsia"/>
        </w:rPr>
      </w:pPr>
    </w:p>
    <w:p w:rsidR="00910CA4" w:rsidRDefault="00910CA4" w:rsidP="00910CA4">
      <w:pPr>
        <w:pStyle w:val="1"/>
      </w:pPr>
      <w:r>
        <w:rPr>
          <w:rFonts w:hint="eastAsia"/>
        </w:rPr>
        <w:t xml:space="preserve">3. conclusion </w:t>
      </w:r>
    </w:p>
    <w:p w:rsidR="00910CA4" w:rsidRDefault="00910CA4" w:rsidP="00910CA4">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above discussion, we have the following proposals:</w:t>
      </w:r>
    </w:p>
    <w:p w:rsidR="00F035BC" w:rsidRPr="006E5910" w:rsidRDefault="00F035BC" w:rsidP="00F035BC">
      <w:pPr>
        <w:rPr>
          <w:rFonts w:eastAsiaTheme="minorEastAsia"/>
          <w:b/>
        </w:rPr>
      </w:pPr>
      <w:r w:rsidRPr="006E5910">
        <w:rPr>
          <w:rFonts w:eastAsiaTheme="minorEastAsia"/>
          <w:b/>
          <w:lang w:val="en-GB"/>
        </w:rPr>
        <w:t>Proposal 1. When DC is configured in IAB intermediate node, and the data path</w:t>
      </w:r>
      <w:r>
        <w:rPr>
          <w:rFonts w:eastAsiaTheme="minorEastAsia"/>
          <w:b/>
          <w:lang w:val="en-GB"/>
        </w:rPr>
        <w:t xml:space="preserve"> on SCG link</w:t>
      </w:r>
      <w:r w:rsidRPr="006E5910">
        <w:rPr>
          <w:rFonts w:eastAsiaTheme="minorEastAsia"/>
          <w:b/>
          <w:lang w:val="en-GB"/>
        </w:rPr>
        <w:t xml:space="preserve"> has the link failure, the handling of this failed link is to reuse SCGFailureInformation procedure in NR.</w:t>
      </w:r>
    </w:p>
    <w:p w:rsidR="00F035BC" w:rsidRDefault="00F035BC" w:rsidP="00F035BC">
      <w:pPr>
        <w:rPr>
          <w:b/>
        </w:rPr>
      </w:pPr>
      <w:r w:rsidRPr="006E5910">
        <w:rPr>
          <w:b/>
        </w:rPr>
        <w:t>Proposal 2. When DC is configured in IAB, there is no need of RLF indication to the downstream node when the data path only has suffered RLF.</w:t>
      </w:r>
    </w:p>
    <w:p w:rsidR="00F035BC" w:rsidRPr="00D52987" w:rsidRDefault="00F035BC" w:rsidP="00F035BC">
      <w:pPr>
        <w:rPr>
          <w:rFonts w:eastAsiaTheme="minorEastAsia"/>
          <w:b/>
        </w:rPr>
      </w:pPr>
      <w:r w:rsidRPr="00D52987">
        <w:rPr>
          <w:rFonts w:eastAsiaTheme="minorEastAsia" w:hint="eastAsia"/>
          <w:b/>
        </w:rPr>
        <w:t xml:space="preserve">Proposal 3. </w:t>
      </w:r>
      <w:r w:rsidRPr="00D52987">
        <w:rPr>
          <w:rFonts w:eastAsiaTheme="minorEastAsia"/>
          <w:b/>
        </w:rPr>
        <w:t>RAN2 agree on the the following RLF handling procedure when DC is configured at the intermediate IAB node:</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W</w:t>
      </w:r>
      <w:r w:rsidRPr="00D52987">
        <w:rPr>
          <w:rFonts w:eastAsiaTheme="minorEastAsia" w:hint="eastAsia"/>
          <w:b/>
        </w:rPr>
        <w:t xml:space="preserve">hen DC is configured in intermediate IAB node, MT suffered </w:t>
      </w:r>
      <w:r w:rsidRPr="00D52987">
        <w:rPr>
          <w:rFonts w:eastAsiaTheme="minorEastAsia"/>
          <w:b/>
        </w:rPr>
        <w:t>RLF at SCG link transmits SCG RLF indication including RLF report to the RRC in the donor CU through the MCG link.</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 xml:space="preserve">Only </w:t>
      </w:r>
      <w:r>
        <w:rPr>
          <w:rFonts w:eastAsiaTheme="minorEastAsia"/>
          <w:b/>
        </w:rPr>
        <w:t xml:space="preserve">if </w:t>
      </w:r>
      <w:r w:rsidRPr="00D52987">
        <w:rPr>
          <w:rFonts w:eastAsiaTheme="minorEastAsia"/>
          <w:b/>
        </w:rPr>
        <w:t xml:space="preserve">both links are RLF, then </w:t>
      </w:r>
      <w:r>
        <w:rPr>
          <w:rFonts w:eastAsiaTheme="minorEastAsia"/>
          <w:b/>
        </w:rPr>
        <w:t>DU of that failed MT</w:t>
      </w:r>
      <w:r w:rsidRPr="00D52987">
        <w:rPr>
          <w:rFonts w:eastAsiaTheme="minorEastAsia"/>
          <w:b/>
        </w:rPr>
        <w:t xml:space="preserve"> shall transmit RLF indication to the down stream IAB node.</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Contents of RLF report on SN RLF indication is FFS</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DU part of failed MT does normal operation.</w:t>
      </w:r>
    </w:p>
    <w:p w:rsidR="00910CA4" w:rsidRPr="00F035BC" w:rsidRDefault="00910CA4" w:rsidP="00910CA4">
      <w:pPr>
        <w:rPr>
          <w:rFonts w:eastAsiaTheme="minorEastAsia"/>
        </w:rPr>
      </w:pPr>
    </w:p>
    <w:p w:rsidR="00910CA4" w:rsidRDefault="00910CA4" w:rsidP="00910CA4">
      <w:pPr>
        <w:rPr>
          <w:rFonts w:eastAsiaTheme="minorEastAsia"/>
          <w:lang w:val="en-GB"/>
        </w:rPr>
      </w:pPr>
    </w:p>
    <w:p w:rsidR="00910CA4" w:rsidRDefault="00910CA4" w:rsidP="00910CA4">
      <w:pPr>
        <w:pStyle w:val="1"/>
      </w:pPr>
      <w:r>
        <w:rPr>
          <w:rFonts w:hint="eastAsia"/>
        </w:rPr>
        <w:t>4. references</w:t>
      </w:r>
    </w:p>
    <w:p w:rsidR="00910CA4" w:rsidRPr="00910CA4" w:rsidRDefault="00910CA4" w:rsidP="00C30789">
      <w:pPr>
        <w:widowControl/>
        <w:wordWrap/>
        <w:autoSpaceDE/>
        <w:autoSpaceDN/>
        <w:rPr>
          <w:rFonts w:eastAsiaTheme="minorEastAsia"/>
          <w:lang w:val="en-GB"/>
        </w:rPr>
      </w:pPr>
      <w:r>
        <w:rPr>
          <w:rFonts w:eastAsiaTheme="minorEastAsia" w:hint="eastAsia"/>
          <w:lang w:val="en-GB"/>
        </w:rPr>
        <w:t>[1]</w:t>
      </w:r>
      <w:r>
        <w:rPr>
          <w:rFonts w:eastAsiaTheme="minorEastAsia"/>
          <w:lang w:val="en-GB"/>
        </w:rPr>
        <w:t xml:space="preserve"> </w:t>
      </w:r>
      <w:r w:rsidR="00C30789" w:rsidRPr="00C30789">
        <w:rPr>
          <w:rFonts w:ascii="Segoe UI" w:eastAsia="맑은 고딕" w:hAnsi="Segoe UI" w:cs="Segoe UI"/>
          <w:color w:val="333333"/>
          <w:kern w:val="0"/>
          <w:sz w:val="18"/>
          <w:szCs w:val="18"/>
        </w:rPr>
        <w:t>R2-1905151</w:t>
      </w:r>
      <w:r>
        <w:rPr>
          <w:rFonts w:eastAsiaTheme="minorEastAsia"/>
          <w:lang w:val="en-GB"/>
        </w:rPr>
        <w:t xml:space="preserve">, </w:t>
      </w:r>
      <w:r w:rsidRPr="00910CA4">
        <w:rPr>
          <w:rFonts w:eastAsiaTheme="minorEastAsia"/>
          <w:lang w:val="en-GB"/>
        </w:rPr>
        <w:t>Introduction of dual connection in IAB for backhaul link fail</w:t>
      </w:r>
      <w:r>
        <w:rPr>
          <w:rFonts w:eastAsiaTheme="minorEastAsia"/>
          <w:lang w:val="en-GB"/>
        </w:rPr>
        <w:t xml:space="preserve">ure </w:t>
      </w:r>
      <w:r w:rsidRPr="00910CA4">
        <w:rPr>
          <w:rFonts w:eastAsiaTheme="minorEastAsia"/>
          <w:lang w:val="en-GB"/>
        </w:rPr>
        <w:t>handling</w:t>
      </w:r>
      <w:r>
        <w:rPr>
          <w:rFonts w:eastAsiaTheme="minorEastAsia"/>
          <w:lang w:val="en-GB"/>
        </w:rPr>
        <w:t>, Samsung, RAN2#105b</w:t>
      </w:r>
    </w:p>
    <w:sectPr w:rsidR="00910CA4" w:rsidRPr="00910C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C44" w:rsidRDefault="00931C44" w:rsidP="004B2875">
      <w:pPr>
        <w:spacing w:after="0" w:line="240" w:lineRule="auto"/>
      </w:pPr>
      <w:r>
        <w:separator/>
      </w:r>
    </w:p>
  </w:endnote>
  <w:endnote w:type="continuationSeparator" w:id="0">
    <w:p w:rsidR="00931C44" w:rsidRDefault="00931C44" w:rsidP="004B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C44" w:rsidRDefault="00931C44" w:rsidP="004B2875">
      <w:pPr>
        <w:spacing w:after="0" w:line="240" w:lineRule="auto"/>
      </w:pPr>
      <w:r>
        <w:separator/>
      </w:r>
    </w:p>
  </w:footnote>
  <w:footnote w:type="continuationSeparator" w:id="0">
    <w:p w:rsidR="00931C44" w:rsidRDefault="00931C44" w:rsidP="004B2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965B2"/>
    <w:multiLevelType w:val="hybridMultilevel"/>
    <w:tmpl w:val="2F24F648"/>
    <w:lvl w:ilvl="0" w:tplc="0A2A38AA">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209"/>
    <w:rsid w:val="00033F41"/>
    <w:rsid w:val="00046839"/>
    <w:rsid w:val="00303209"/>
    <w:rsid w:val="0032224F"/>
    <w:rsid w:val="004077E5"/>
    <w:rsid w:val="0042306F"/>
    <w:rsid w:val="004B2875"/>
    <w:rsid w:val="005943ED"/>
    <w:rsid w:val="006273EA"/>
    <w:rsid w:val="006E5910"/>
    <w:rsid w:val="00846938"/>
    <w:rsid w:val="008D7364"/>
    <w:rsid w:val="00910CA4"/>
    <w:rsid w:val="00930471"/>
    <w:rsid w:val="00931C44"/>
    <w:rsid w:val="00940F74"/>
    <w:rsid w:val="00965B5F"/>
    <w:rsid w:val="009C2E06"/>
    <w:rsid w:val="00AE7DF6"/>
    <w:rsid w:val="00B111DD"/>
    <w:rsid w:val="00B420F0"/>
    <w:rsid w:val="00B5551F"/>
    <w:rsid w:val="00BB5957"/>
    <w:rsid w:val="00C30789"/>
    <w:rsid w:val="00C61031"/>
    <w:rsid w:val="00D5117B"/>
    <w:rsid w:val="00D52987"/>
    <w:rsid w:val="00E831A1"/>
    <w:rsid w:val="00F035BC"/>
    <w:rsid w:val="00F4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0608D6-FD3D-4D0E-ADFA-24B905D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303209"/>
    <w:pPr>
      <w:widowControl w:val="0"/>
      <w:wordWrap w:val="0"/>
      <w:autoSpaceDE w:val="0"/>
      <w:autoSpaceDN w:val="0"/>
    </w:pPr>
    <w:rPr>
      <w:rFonts w:ascii="Calibri" w:eastAsia="Calibri" w:hAnsi="Calibri"/>
    </w:rPr>
  </w:style>
  <w:style w:type="paragraph" w:styleId="1">
    <w:name w:val="heading 1"/>
    <w:basedOn w:val="a0"/>
    <w:next w:val="a"/>
    <w:link w:val="1Char"/>
    <w:qFormat/>
    <w:rsid w:val="00303209"/>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303209"/>
    <w:rPr>
      <w:rFonts w:ascii="Arial" w:eastAsia="Arial" w:hAnsi="Arial" w:cs="Times New Roman"/>
      <w:kern w:val="0"/>
      <w:sz w:val="36"/>
      <w:szCs w:val="20"/>
      <w:lang w:val="en-GB" w:eastAsia="en-US"/>
    </w:rPr>
  </w:style>
  <w:style w:type="paragraph" w:customStyle="1" w:styleId="Agreement">
    <w:name w:val="Agreement"/>
    <w:basedOn w:val="a"/>
    <w:next w:val="a"/>
    <w:rsid w:val="00303209"/>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0">
    <w:name w:val="header"/>
    <w:basedOn w:val="a"/>
    <w:link w:val="Char"/>
    <w:uiPriority w:val="99"/>
    <w:unhideWhenUsed/>
    <w:rsid w:val="00303209"/>
    <w:pPr>
      <w:tabs>
        <w:tab w:val="center" w:pos="4513"/>
        <w:tab w:val="right" w:pos="9026"/>
      </w:tabs>
      <w:snapToGrid w:val="0"/>
    </w:pPr>
  </w:style>
  <w:style w:type="character" w:customStyle="1" w:styleId="Char">
    <w:name w:val="머리글 Char"/>
    <w:basedOn w:val="a1"/>
    <w:link w:val="a0"/>
    <w:uiPriority w:val="99"/>
    <w:rsid w:val="00303209"/>
    <w:rPr>
      <w:rFonts w:ascii="Calibri" w:eastAsia="Calibri" w:hAnsi="Calibri"/>
    </w:rPr>
  </w:style>
  <w:style w:type="paragraph" w:styleId="a4">
    <w:name w:val="List Paragraph"/>
    <w:basedOn w:val="a"/>
    <w:uiPriority w:val="34"/>
    <w:qFormat/>
    <w:rsid w:val="006E5910"/>
    <w:pPr>
      <w:ind w:leftChars="400" w:left="800"/>
    </w:pPr>
  </w:style>
  <w:style w:type="paragraph" w:styleId="a5">
    <w:name w:val="footer"/>
    <w:basedOn w:val="a"/>
    <w:link w:val="Char0"/>
    <w:uiPriority w:val="99"/>
    <w:unhideWhenUsed/>
    <w:rsid w:val="004B2875"/>
    <w:pPr>
      <w:tabs>
        <w:tab w:val="center" w:pos="4513"/>
        <w:tab w:val="right" w:pos="9026"/>
      </w:tabs>
      <w:snapToGrid w:val="0"/>
    </w:pPr>
  </w:style>
  <w:style w:type="character" w:customStyle="1" w:styleId="Char0">
    <w:name w:val="바닥글 Char"/>
    <w:basedOn w:val="a1"/>
    <w:link w:val="a5"/>
    <w:uiPriority w:val="99"/>
    <w:rsid w:val="004B287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4400">
      <w:bodyDiv w:val="1"/>
      <w:marLeft w:val="0"/>
      <w:marRight w:val="0"/>
      <w:marTop w:val="0"/>
      <w:marBottom w:val="0"/>
      <w:divBdr>
        <w:top w:val="none" w:sz="0" w:space="0" w:color="auto"/>
        <w:left w:val="none" w:sz="0" w:space="0" w:color="auto"/>
        <w:bottom w:val="none" w:sz="0" w:space="0" w:color="auto"/>
        <w:right w:val="none" w:sz="0" w:space="0" w:color="auto"/>
      </w:divBdr>
    </w:div>
    <w:div w:id="1555964854">
      <w:bodyDiv w:val="1"/>
      <w:marLeft w:val="0"/>
      <w:marRight w:val="0"/>
      <w:marTop w:val="0"/>
      <w:marBottom w:val="0"/>
      <w:divBdr>
        <w:top w:val="none" w:sz="0" w:space="0" w:color="auto"/>
        <w:left w:val="none" w:sz="0" w:space="0" w:color="auto"/>
        <w:bottom w:val="none" w:sz="0" w:space="0" w:color="auto"/>
        <w:right w:val="none" w:sz="0" w:space="0" w:color="auto"/>
      </w:divBdr>
    </w:div>
    <w:div w:id="1654411149">
      <w:bodyDiv w:val="1"/>
      <w:marLeft w:val="0"/>
      <w:marRight w:val="0"/>
      <w:marTop w:val="0"/>
      <w:marBottom w:val="0"/>
      <w:divBdr>
        <w:top w:val="none" w:sz="0" w:space="0" w:color="auto"/>
        <w:left w:val="none" w:sz="0" w:space="0" w:color="auto"/>
        <w:bottom w:val="none" w:sz="0" w:space="0" w:color="auto"/>
        <w:right w:val="none" w:sz="0" w:space="0" w:color="auto"/>
      </w:divBdr>
    </w:div>
    <w:div w:id="1670906701">
      <w:bodyDiv w:val="1"/>
      <w:marLeft w:val="0"/>
      <w:marRight w:val="0"/>
      <w:marTop w:val="0"/>
      <w:marBottom w:val="0"/>
      <w:divBdr>
        <w:top w:val="none" w:sz="0" w:space="0" w:color="auto"/>
        <w:left w:val="none" w:sz="0" w:space="0" w:color="auto"/>
        <w:bottom w:val="none" w:sz="0" w:space="0" w:color="auto"/>
        <w:right w:val="none" w:sz="0" w:space="0" w:color="auto"/>
      </w:divBdr>
    </w:div>
    <w:div w:id="1770201701">
      <w:bodyDiv w:val="1"/>
      <w:marLeft w:val="0"/>
      <w:marRight w:val="0"/>
      <w:marTop w:val="0"/>
      <w:marBottom w:val="0"/>
      <w:divBdr>
        <w:top w:val="none" w:sz="0" w:space="0" w:color="auto"/>
        <w:left w:val="none" w:sz="0" w:space="0" w:color="auto"/>
        <w:bottom w:val="none" w:sz="0" w:space="0" w:color="auto"/>
        <w:right w:val="none" w:sz="0" w:space="0" w:color="auto"/>
      </w:divBdr>
    </w:div>
    <w:div w:id="1928921877">
      <w:bodyDiv w:val="1"/>
      <w:marLeft w:val="0"/>
      <w:marRight w:val="0"/>
      <w:marTop w:val="0"/>
      <w:marBottom w:val="0"/>
      <w:divBdr>
        <w:top w:val="none" w:sz="0" w:space="0" w:color="auto"/>
        <w:left w:val="none" w:sz="0" w:space="0" w:color="auto"/>
        <w:bottom w:val="none" w:sz="0" w:space="0" w:color="auto"/>
        <w:right w:val="none" w:sz="0" w:space="0" w:color="auto"/>
      </w:divBdr>
    </w:div>
    <w:div w:id="1980842498">
      <w:bodyDiv w:val="1"/>
      <w:marLeft w:val="0"/>
      <w:marRight w:val="0"/>
      <w:marTop w:val="0"/>
      <w:marBottom w:val="0"/>
      <w:divBdr>
        <w:top w:val="none" w:sz="0" w:space="0" w:color="auto"/>
        <w:left w:val="none" w:sz="0" w:space="0" w:color="auto"/>
        <w:bottom w:val="none" w:sz="0" w:space="0" w:color="auto"/>
        <w:right w:val="none" w:sz="0" w:space="0" w:color="auto"/>
      </w:divBdr>
    </w:div>
    <w:div w:id="20632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3794</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4</cp:revision>
  <dcterms:created xsi:type="dcterms:W3CDTF">2019-05-02T13:34:00Z</dcterms:created>
  <dcterms:modified xsi:type="dcterms:W3CDTF">2019-05-03T06:26:00Z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DC for IAB.docx</vt:lpwstr>
  </property>
</Properties>
</file>